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0E" w:rsidRDefault="00170C0E" w:rsidP="00170C0E">
      <w:pPr>
        <w:jc w:val="center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www.maturski.org</w:t>
        </w:r>
      </w:hyperlink>
    </w:p>
    <w:p w:rsidR="001D6809" w:rsidRDefault="001D6809" w:rsidP="001D6809">
      <w:pPr>
        <w:jc w:val="center"/>
        <w:rPr>
          <w:rFonts w:cs="Calibri"/>
          <w:b/>
          <w:bCs/>
          <w:sz w:val="28"/>
          <w:szCs w:val="28"/>
          <w:lang w:val="sr-Latn-CS"/>
        </w:rPr>
      </w:pPr>
      <w:r w:rsidRPr="009041A4">
        <w:rPr>
          <w:rFonts w:cs="Calibri"/>
          <w:b/>
          <w:bCs/>
          <w:sz w:val="28"/>
          <w:szCs w:val="28"/>
          <w:lang w:val="sr-Latn-CS"/>
        </w:rPr>
        <w:t>Dobijanje metanola</w:t>
      </w:r>
      <w:r>
        <w:rPr>
          <w:rFonts w:cs="Calibri"/>
          <w:b/>
          <w:bCs/>
          <w:sz w:val="28"/>
          <w:szCs w:val="28"/>
          <w:lang w:val="sr-Latn-CS"/>
        </w:rPr>
        <w:t xml:space="preserve">, </w:t>
      </w:r>
      <w:r w:rsidRPr="009041A4">
        <w:rPr>
          <w:rFonts w:cs="Calibri"/>
          <w:b/>
          <w:sz w:val="28"/>
          <w:szCs w:val="28"/>
          <w:lang w:val="sr-Latn-CS"/>
        </w:rPr>
        <w:t>sirćetne kiseline iz metanola</w:t>
      </w:r>
      <w:r>
        <w:rPr>
          <w:rFonts w:cs="Calibri"/>
          <w:b/>
          <w:sz w:val="28"/>
          <w:szCs w:val="28"/>
          <w:lang w:val="sr-Latn-CS"/>
        </w:rPr>
        <w:t>, p</w:t>
      </w:r>
      <w:r w:rsidRPr="009041A4">
        <w:rPr>
          <w:rFonts w:cs="Calibri"/>
          <w:b/>
          <w:sz w:val="28"/>
          <w:szCs w:val="28"/>
          <w:lang w:val="sr-Latn-CS"/>
        </w:rPr>
        <w:t>roizvodnja etilen-glikola iz etena</w:t>
      </w:r>
      <w:r>
        <w:rPr>
          <w:rFonts w:cs="Calibri"/>
          <w:b/>
          <w:sz w:val="28"/>
          <w:szCs w:val="28"/>
          <w:lang w:val="sr-Latn-CS"/>
        </w:rPr>
        <w:t xml:space="preserve">, </w:t>
      </w:r>
      <w:r>
        <w:rPr>
          <w:rFonts w:cs="Calibri"/>
          <w:b/>
          <w:sz w:val="28"/>
          <w:szCs w:val="28"/>
          <w:lang w:val="it-IT"/>
        </w:rPr>
        <w:t>p</w:t>
      </w:r>
      <w:r w:rsidRPr="009041A4">
        <w:rPr>
          <w:rFonts w:cs="Calibri"/>
          <w:b/>
          <w:sz w:val="28"/>
          <w:szCs w:val="28"/>
          <w:lang w:val="it-IT"/>
        </w:rPr>
        <w:t>roizvodnja vinilhlorida iz etena</w:t>
      </w:r>
    </w:p>
    <w:p w:rsidR="001D6809" w:rsidRDefault="001D6809" w:rsidP="001D6809">
      <w:pPr>
        <w:ind w:left="720"/>
        <w:jc w:val="both"/>
        <w:rPr>
          <w:rFonts w:cs="Calibri"/>
          <w:b/>
          <w:bCs/>
          <w:sz w:val="28"/>
          <w:szCs w:val="28"/>
          <w:lang w:val="sr-Latn-CS"/>
        </w:rPr>
      </w:pPr>
    </w:p>
    <w:p w:rsidR="001D6809" w:rsidRDefault="001D6809" w:rsidP="001D6809">
      <w:pPr>
        <w:numPr>
          <w:ilvl w:val="0"/>
          <w:numId w:val="4"/>
        </w:numPr>
        <w:jc w:val="both"/>
        <w:rPr>
          <w:rFonts w:cs="Calibri"/>
          <w:b/>
          <w:bCs/>
          <w:sz w:val="28"/>
          <w:szCs w:val="28"/>
          <w:lang w:val="sr-Latn-CS"/>
        </w:rPr>
      </w:pPr>
      <w:r w:rsidRPr="009041A4">
        <w:rPr>
          <w:rFonts w:cs="Calibri"/>
          <w:b/>
          <w:bCs/>
          <w:sz w:val="28"/>
          <w:szCs w:val="28"/>
          <w:lang w:val="sr-Latn-CS"/>
        </w:rPr>
        <w:t>Dobijanje metanola</w:t>
      </w:r>
    </w:p>
    <w:p w:rsidR="001D6809" w:rsidRPr="003A5B9A" w:rsidRDefault="001D6809" w:rsidP="001D6809">
      <w:pPr>
        <w:ind w:left="720"/>
        <w:jc w:val="both"/>
        <w:rPr>
          <w:rFonts w:cs="Calibri"/>
          <w:b/>
          <w:bCs/>
          <w:sz w:val="28"/>
          <w:szCs w:val="28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Metanol se dobija konverzijom sintetskog gasa.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CO + 2 H2             CH3OH         ∆ H = – 92 kJ/mol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Ukoliko se sinteza odvija pomoću sintetskog gasa dobivenog iz metana onda je nepovoljan odnos između vodonika i CO (3 : 1) pa se to kompenzuje dodatkom ugljen-dioksida koji reaguje sa vodonikom: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CO2 + 3 H2            CH3OH + H2O  ∆ H = - 50 kJ/mol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Iz prethodnih reakcija vidi se da se ravnoteža ovih reakcija pomera ka metanolu na nižim temperaturama i povišenom pritisku. Kao katalizator u ovoj reakciji ranije se koristila smeša cink-oksida i hrom(III)-oksida. Maksimalna aktivnost katalizatora se postiže kada je odnos Zn/Cr 70 : 30. Katalizatori su rezistentni na uobičajene otrove tako da im je radni vek nekoliko godina. Reakcija se izvodi na 320 do 380 ° C i pritisku od 340 bara. S obzirom na to da je reakcija egzotermna ravnoteža se pomera uvođenjem hladne smeše gasova na različitim nivoima u reaktoru.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Vreme zadržavanja u reaktoru je vrlo kratko kako bi se sprečilo nastajanje sporednih proizvoda (dimetil-etra, metil-formijata i viših alkohola). Stepen konverzije pri jednom prolasku kroz katalizator je 12 do 15 %.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108585</wp:posOffset>
            </wp:positionV>
            <wp:extent cx="1583690" cy="1646555"/>
            <wp:effectExtent l="19050" t="0" r="0" b="0"/>
            <wp:wrapTight wrapText="bothSides">
              <wp:wrapPolygon edited="0">
                <wp:start x="-260" y="0"/>
                <wp:lineTo x="-260" y="21242"/>
                <wp:lineTo x="21565" y="21242"/>
                <wp:lineTo x="21565" y="0"/>
                <wp:lineTo x="-26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D6809" w:rsidRPr="003A5B9A" w:rsidRDefault="001D6809" w:rsidP="001D6809">
      <w:pPr>
        <w:jc w:val="both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Visoki pritisak i temperatura poskupljuju proizvodnju te je stoga razvijen novi postupak koji kao katalizator koristi aktivniji katalizator na bazi bakra. Koriste se u zavisnosti od proizvođaća smese CuO-ZnO-Cr2O3 ili CuO-ZnO-Al2O3. Ovi katalizatori omogućavaju izvođenje reakcije na temperaturama oko 240 </w:t>
      </w:r>
      <w:r w:rsidRPr="009041A4">
        <w:rPr>
          <w:rFonts w:cs="Calibri"/>
          <w:bCs/>
          <w:sz w:val="24"/>
          <w:szCs w:val="24"/>
          <w:lang w:val="pl-PL"/>
        </w:rPr>
        <w:t>°</w:t>
      </w:r>
      <w:r w:rsidRPr="009041A4">
        <w:rPr>
          <w:rFonts w:cs="Calibri"/>
          <w:bCs/>
          <w:sz w:val="24"/>
          <w:szCs w:val="24"/>
          <w:lang w:val="sr-Latn-CS"/>
        </w:rPr>
        <w:t xml:space="preserve"> C i pritisku od 50 do 150 bara. Ovi katalizatori </w:t>
      </w:r>
      <w:r w:rsidRPr="009041A4">
        <w:rPr>
          <w:rFonts w:cs="Calibri"/>
          <w:bCs/>
          <w:sz w:val="24"/>
          <w:szCs w:val="24"/>
          <w:lang w:val="sr-Latn-CS"/>
        </w:rPr>
        <w:lastRenderedPageBreak/>
        <w:t xml:space="preserve">daju veću čistoću metanola (99,99 %). Po izlasku iz reaktora proizvodi reakcije se hlade na 40 ° C pri čemu metanol kondenzuje a neizreagovali gasovi se mešaju sa svežim sintetskim gasom. Metanol se dalje prečišćava frakcionom destilacijom. 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U cilju poboljšanja procesa razvijeni su novi tipovi reaktora.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 xml:space="preserve">tubularni reaktor kod koga gas zagrejan na 140 ° C prolazi kroz cevi i zagreva se toplotom koja se oslobađa u reaktoru. Na taj način ovaj reaktor se ponaša kao interni izmenjivač toplote. 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Linde izotermalni reaktor kod koga se oslobođena toplota troši za generisanje pare u spiralno namotanom izmenjivaču toplote. Katalizator se nalazi na omotaču reaktora.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5104130" cy="3315335"/>
            <wp:effectExtent l="19050" t="0" r="1270" b="0"/>
            <wp:docPr id="41" name="Picture 28" descr="met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etan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331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809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noProof/>
          <w:sz w:val="24"/>
          <w:szCs w:val="24"/>
        </w:rPr>
        <w:lastRenderedPageBreak/>
        <w:drawing>
          <wp:inline distT="0" distB="0" distL="0" distR="0">
            <wp:extent cx="5335270" cy="3190240"/>
            <wp:effectExtent l="19050" t="0" r="0" b="0"/>
            <wp:docPr id="40" name="Picture 27" descr="automet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utometan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19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809" w:rsidRDefault="001D6809" w:rsidP="001D6809">
      <w:pPr>
        <w:jc w:val="both"/>
        <w:rPr>
          <w:rFonts w:cs="Calibri"/>
          <w:b/>
          <w:sz w:val="28"/>
          <w:szCs w:val="28"/>
          <w:lang w:val="sr-Latn-CS"/>
        </w:rPr>
      </w:pPr>
      <w:r w:rsidRPr="009041A4">
        <w:rPr>
          <w:rFonts w:cs="Calibri"/>
          <w:b/>
          <w:sz w:val="28"/>
          <w:szCs w:val="28"/>
          <w:lang w:val="sr-Latn-CS"/>
        </w:rPr>
        <w:t>2. Dobijanje sirćetne kiseline iz metanola</w:t>
      </w:r>
    </w:p>
    <w:p w:rsidR="001D6809" w:rsidRPr="003A5B9A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sr-Latn-CS"/>
        </w:rPr>
        <w:t xml:space="preserve">Šezdesetih godina razvijen je postupak za sintezu sirćetne kiseline iz metanola reakcijom karbonilovanja u prisustvu CoI2. </w:t>
      </w:r>
      <w:r w:rsidRPr="009041A4">
        <w:rPr>
          <w:rFonts w:cs="Calibri"/>
          <w:sz w:val="24"/>
          <w:szCs w:val="24"/>
          <w:lang w:val="pl-PL"/>
        </w:rPr>
        <w:t xml:space="preserve">Reakcija se izvodi na 250 ° C na pritisku od 680 bara. 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2 CoI2 + 3H2O + 11CO            2HCo(CO)4 + 4HI  + 3 CO2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HI + CH3OH               CH3I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CH3I + HCo(CO)4                   CH3Co(CO)4 + HI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 xml:space="preserve">CH3Co(CO)4 + CO                   CH3COCo(CO)4      </w:t>
      </w:r>
    </w:p>
    <w:p w:rsidR="001D6809" w:rsidRPr="00FB2112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CH3COCo(CO)4 + H2O              CH3COOH + HCo(CO)4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Kao što se vidi iz prethodnih reakcija i kobalt i jodid se potpuno regenerišu. Nakon pet frakcionih destilacija dobija se glacijalna sirćetna kiselina (99,8%). Uvođenjem Monsanto postupka ovaj postupak je izgubio na značaju.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Monsanto postupak kao katalizator koristi rodijum-karbonil-jodid. Prednosti ovoga postupka prikazane su u tabeli:</w:t>
      </w:r>
    </w:p>
    <w:tbl>
      <w:tblPr>
        <w:tblW w:w="5817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942"/>
        <w:gridCol w:w="1937"/>
        <w:gridCol w:w="1938"/>
      </w:tblGrid>
      <w:tr w:rsidR="001D6809" w:rsidRPr="009041A4" w:rsidTr="0018658E">
        <w:trPr>
          <w:trHeight w:val="447"/>
          <w:tblCellSpacing w:w="0" w:type="dxa"/>
        </w:trPr>
        <w:tc>
          <w:tcPr>
            <w:tcW w:w="19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</w:rPr>
              <w:t> 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kobalt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rodijum</w:t>
            </w:r>
          </w:p>
        </w:tc>
      </w:tr>
      <w:tr w:rsidR="001D6809" w:rsidRPr="009041A4" w:rsidTr="0018658E">
        <w:trPr>
          <w:trHeight w:val="447"/>
          <w:tblCellSpacing w:w="0" w:type="dxa"/>
        </w:trPr>
        <w:tc>
          <w:tcPr>
            <w:tcW w:w="19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lastRenderedPageBreak/>
              <w:t>količina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10-1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10-3</w:t>
            </w:r>
          </w:p>
        </w:tc>
      </w:tr>
      <w:tr w:rsidR="001D6809" w:rsidRPr="009041A4" w:rsidTr="0018658E">
        <w:trPr>
          <w:trHeight w:val="522"/>
          <w:tblCellSpacing w:w="0" w:type="dxa"/>
        </w:trPr>
        <w:tc>
          <w:tcPr>
            <w:tcW w:w="19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temperatura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230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180</w:t>
            </w:r>
          </w:p>
        </w:tc>
      </w:tr>
      <w:tr w:rsidR="001D6809" w:rsidRPr="009041A4" w:rsidTr="0018658E">
        <w:trPr>
          <w:trHeight w:val="447"/>
          <w:tblCellSpacing w:w="0" w:type="dxa"/>
        </w:trPr>
        <w:tc>
          <w:tcPr>
            <w:tcW w:w="19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pritisak (atm)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500 do 700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30 do 40</w:t>
            </w:r>
          </w:p>
        </w:tc>
      </w:tr>
      <w:tr w:rsidR="001D6809" w:rsidRPr="009041A4" w:rsidTr="0018658E">
        <w:trPr>
          <w:trHeight w:val="447"/>
          <w:tblCellSpacing w:w="0" w:type="dxa"/>
        </w:trPr>
        <w:tc>
          <w:tcPr>
            <w:tcW w:w="19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selektivnost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90 %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D6809" w:rsidRPr="00FB2112" w:rsidRDefault="001D6809" w:rsidP="0018658E">
            <w:pPr>
              <w:jc w:val="both"/>
              <w:rPr>
                <w:rFonts w:cs="Calibri"/>
              </w:rPr>
            </w:pPr>
            <w:r w:rsidRPr="00FB2112">
              <w:rPr>
                <w:rFonts w:cs="Calibri"/>
                <w:b/>
                <w:bCs/>
                <w:lang w:val="sr-Latn-CS"/>
              </w:rPr>
              <w:t>99 %</w:t>
            </w:r>
          </w:p>
        </w:tc>
      </w:tr>
    </w:tbl>
    <w:p w:rsidR="001D6809" w:rsidRPr="009041A4" w:rsidRDefault="002A5489" w:rsidP="001D6809">
      <w:pPr>
        <w:rPr>
          <w:rFonts w:cs="Calibri"/>
          <w:sz w:val="24"/>
          <w:szCs w:val="24"/>
          <w:lang w:val="sr-Latn-CS"/>
        </w:rPr>
      </w:pPr>
      <w:r>
        <w:rPr>
          <w:rFonts w:cs="Calibri"/>
          <w:noProof/>
          <w:sz w:val="24"/>
          <w:szCs w:val="24"/>
        </w:rPr>
        <w:pict>
          <v:group id="_x0000_s1027" style="position:absolute;margin-left:-18pt;margin-top:12.65pt;width:276.75pt;height:228.8pt;z-index:251663360;mso-position-horizontal-relative:text;mso-position-vertical-relative:text" coordorigin="1080,9068" coordsize="7098,62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120;top:10313;width:1920;height:1303" fillcolor="#bbe0e3">
              <v:imagedata r:id="rId9" o:title=""/>
            </v:shape>
            <v:group id="_x0000_s1029" style="position:absolute;left:1080;top:9068;width:7098;height:6285" coordorigin="1080,9068" coordsize="7098,6285">
              <v:group id="_x0000_s1030" style="position:absolute;left:1680;top:9068;width:4140;height:1213" coordorigin="1248,192" coordsize="2230,776">
                <v:shape id="_x0000_s1031" type="#_x0000_t75" style="position:absolute;left:1248;top:624;width:573;height:344" fillcolor="#bbe0e3">
                  <v:imagedata r:id="rId10" o:title=""/>
                </v:shape>
                <v:shape id="_x0000_s1032" type="#_x0000_t75" style="position:absolute;left:1968;top:192;width:1510;height:580" fillcolor="#bbe0e3">
                  <v:imagedata r:id="rId11" o:title=""/>
                </v:shape>
              </v:group>
              <v:group id="_x0000_s1033" style="position:absolute;left:6000;top:9773;width:2178;height:845" coordorigin="4128,528" coordsize="1037,533">
                <v:shape id="_x0000_s1034" type="#_x0000_t75" style="position:absolute;left:4128;top:528;width:562;height:533" fillcolor="#bbe0e3">
                  <v:imagedata r:id="rId12" o:title=""/>
                </v:shape>
                <v:shape id="_x0000_s1035" type="#_x0000_t75" style="position:absolute;left:4656;top:528;width:509;height:164" fillcolor="#bbe0e3">
                  <v:imagedata r:id="rId13" o:title=""/>
                </v:shape>
              </v:group>
              <v:shape id="_x0000_s1036" type="#_x0000_t75" style="position:absolute;left:4920;top:10673;width:2520;height:1903" fillcolor="#bbe0e3">
                <v:imagedata r:id="rId14" o:title=""/>
              </v:shape>
              <v:group id="_x0000_s1037" style="position:absolute;left:1080;top:10673;width:2280;height:2340" coordorigin="720,1152" coordsize="1553,1444">
                <v:shape id="_x0000_s1038" type="#_x0000_t75" style="position:absolute;left:720;top:1152;width:1553;height:1321" fillcolor="#bbe0e3">
                  <v:imagedata r:id="rId15" o:title=""/>
                </v:shape>
                <v:shape id="_x0000_s1039" type="#_x0000_t75" style="position:absolute;left:1440;top:1680;width:336;height:916" fillcolor="#bbe0e3">
                  <v:imagedata r:id="rId16" o:title=""/>
                </v:shape>
              </v:group>
              <v:shape id="_x0000_s1040" type="#_x0000_t75" style="position:absolute;left:1680;top:12581;width:3000;height:2103" fillcolor="#bbe0e3">
                <v:imagedata r:id="rId17" o:title=""/>
              </v:shape>
              <v:shape id="_x0000_s1041" type="#_x0000_t75" style="position:absolute;left:4560;top:12473;width:2497;height:2880" fillcolor="#bbe0e3">
                <v:imagedata r:id="rId18" o:title=""/>
              </v:shape>
            </v:group>
          </v:group>
          <o:OLEObject Type="Embed" ProgID="Unknown" ShapeID="_x0000_s1028" DrawAspect="Content" ObjectID="_1450647346" r:id="rId19"/>
          <o:OLEObject Type="Embed" ProgID="Unknown" ShapeID="_x0000_s1031" DrawAspect="Content" ObjectID="_1450647347" r:id="rId20"/>
          <o:OLEObject Type="Embed" ProgID="Unknown" ShapeID="_x0000_s1032" DrawAspect="Content" ObjectID="_1450647348" r:id="rId21"/>
          <o:OLEObject Type="Embed" ProgID="Unknown" ShapeID="_x0000_s1034" DrawAspect="Content" ObjectID="_1450647349" r:id="rId22"/>
          <o:OLEObject Type="Embed" ProgID="Unknown" ShapeID="_x0000_s1035" DrawAspect="Content" ObjectID="_1450647350" r:id="rId23"/>
          <o:OLEObject Type="Embed" ProgID="Unknown" ShapeID="_x0000_s1036" DrawAspect="Content" ObjectID="_1450647351" r:id="rId24"/>
          <o:OLEObject Type="Embed" ProgID="Unknown" ShapeID="_x0000_s1038" DrawAspect="Content" ObjectID="_1450647352" r:id="rId25"/>
          <o:OLEObject Type="Embed" ProgID="Unknown" ShapeID="_x0000_s1039" DrawAspect="Content" ObjectID="_1450647353" r:id="rId26"/>
          <o:OLEObject Type="Embed" ProgID="Unknown" ShapeID="_x0000_s1040" DrawAspect="Content" ObjectID="_1450647354" r:id="rId27"/>
          <o:OLEObject Type="Embed" ProgID="Unknown" ShapeID="_x0000_s1041" DrawAspect="Content" ObjectID="_1450647355" r:id="rId28"/>
        </w:pict>
      </w:r>
    </w:p>
    <w:p w:rsidR="001D6809" w:rsidRPr="009041A4" w:rsidRDefault="001D6809" w:rsidP="001D6809">
      <w:pPr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 xml:space="preserve">Pored reakcije sa metil-jodidom kompleks rodijuma može da reaguje i sa HI pri čemu nastaje kompleks rodijuma (III) koji ukoliko je nizak pritisak CO može da nagradi slabo rastvorni RhI3. Ovo se prevazilazi izvođenjem reakcije u visokoj koncentraciji vode koja razlaže nastali kompleks. 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[Rh(CO)2I2]- + 2HI → [Rh(CO)2I4]- + H2  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[Rh(CO)2I4]- + H2O + CO → [Rh(CO)2I2]- + 2HI + CO2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>
        <w:rPr>
          <w:rFonts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554990</wp:posOffset>
            </wp:positionV>
            <wp:extent cx="4474845" cy="1988820"/>
            <wp:effectExtent l="19050" t="0" r="1905" b="0"/>
            <wp:wrapTight wrapText="bothSides">
              <wp:wrapPolygon edited="0">
                <wp:start x="-92" y="0"/>
                <wp:lineTo x="-92" y="21310"/>
                <wp:lineTo x="21609" y="21310"/>
                <wp:lineTo x="21609" y="0"/>
                <wp:lineTo x="-92" y="0"/>
              </wp:wrapPolygon>
            </wp:wrapTight>
            <wp:docPr id="50" name="Picture 50" descr="monsa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onsanto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r="5438" b="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98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41A4">
        <w:rPr>
          <w:rFonts w:cs="Calibri"/>
          <w:sz w:val="24"/>
          <w:szCs w:val="24"/>
          <w:lang w:val="pl-PL"/>
        </w:rPr>
        <w:t>S obzirom da visoka koncentracija vode uzrokuje sporedne reakcije postupak je modifikovan dodatkom LiI koji povećava rastvorljivost RhI3.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 xml:space="preserve">Interesantna je modifikacija ovoga postupka koja kao sirovinu koristi metil-acetat pri čemu kao </w:t>
      </w:r>
      <w:r w:rsidRPr="009041A4">
        <w:rPr>
          <w:rFonts w:cs="Calibri"/>
          <w:sz w:val="24"/>
          <w:szCs w:val="24"/>
          <w:lang w:val="pl-PL"/>
        </w:rPr>
        <w:lastRenderedPageBreak/>
        <w:t xml:space="preserve">proizvod nastaje acetanhidrid. Ovaj postupak razvila je firma Eastman Chemical koja je iskoristila činjenicu da ovo nije bilo zaštićeno patentom i na tome zaradila veliki novac.  </w:t>
      </w:r>
    </w:p>
    <w:p w:rsidR="001D6809" w:rsidRPr="009041A4" w:rsidRDefault="002A5489" w:rsidP="001D6809">
      <w:pPr>
        <w:jc w:val="both"/>
        <w:rPr>
          <w:rFonts w:cs="Calibri"/>
          <w:sz w:val="24"/>
          <w:szCs w:val="24"/>
          <w:lang w:val="pl-PL"/>
        </w:rPr>
      </w:pPr>
      <w:r>
        <w:rPr>
          <w:rFonts w:cs="Calibri"/>
          <w:noProof/>
          <w:sz w:val="24"/>
          <w:szCs w:val="24"/>
        </w:rPr>
        <w:pict>
          <v:group id="_x0000_s1042" editas="canvas" style="position:absolute;left:0;text-align:left;margin-left:0;margin-top:26.85pt;width:538.65pt;height:382.8pt;z-index:251665408" coordorigin="2268,1818" coordsize="9903,7159">
            <o:lock v:ext="edit" aspectratio="t"/>
            <v:shape id="_x0000_s1043" type="#_x0000_t75" style="position:absolute;left:2268;top:1818;width:9903;height:7159" o:preferrelative="f">
              <v:fill o:detectmouseclick="t"/>
              <v:path o:extrusionok="t" o:connecttype="none"/>
              <o:lock v:ext="edit" text="t"/>
            </v:shape>
            <v:shape id="_x0000_s1044" type="#_x0000_t75" style="position:absolute;left:5413;top:3381;width:1869;height:1291" fillcolor="#bbe0e3">
              <v:imagedata r:id="rId30" o:title=""/>
            </v:shape>
            <v:group id="_x0000_s1045" style="position:absolute;left:3407;top:2147;width:3804;height:1202" coordorigin="960,336" coordsize="2083,701">
              <v:shape id="_x0000_s1046" type="#_x0000_t75" style="position:absolute;left:960;top:336;width:2083;height:580" fillcolor="#bbe0e3">
                <v:imagedata r:id="rId31" o:title=""/>
              </v:shape>
              <v:shape id="_x0000_s1047" type="#_x0000_t75" style="position:absolute;left:1008;top:768;width:432;height:269" fillcolor="#bbe0e3">
                <v:imagedata r:id="rId32" o:title=""/>
              </v:shape>
            </v:group>
            <v:shape id="_x0000_s1048" type="#_x0000_t75" style="position:absolute;left:7515;top:2723;width:1851;height:923" fillcolor="#bbe0e3">
              <v:imagedata r:id="rId33" o:title=""/>
            </v:shape>
            <v:group id="_x0000_s1049" style="position:absolute;left:7263;top:5768;width:4908;height:3209" coordorigin="3072,2448" coordsize="2688,1872">
              <v:shape id="_x0000_s1050" type="#_x0000_t75" style="position:absolute;left:3072;top:2448;width:1427;height:1653" fillcolor="#bbe0e3">
                <v:imagedata r:id="rId34" o:title=""/>
              </v:shape>
              <v:rect id="_x0000_s1051" style="position:absolute;left:3984;top:3494;width:1776;height:826" filled="f" fillcolor="#bbe0e3" stroked="f">
                <v:textbox style="mso-next-textbox:#_x0000_s1051" inset="1.85419mm,.92711mm,1.85419mm,.92711mm">
                  <w:txbxContent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 xml:space="preserve">promoter (In ili Rh) </w:t>
                      </w:r>
                    </w:p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 xml:space="preserve">preuzima jodid i </w:t>
                      </w:r>
                    </w:p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 xml:space="preserve">omogućava vezivanje </w:t>
                      </w:r>
                    </w:p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>CO.</w:t>
                      </w:r>
                    </w:p>
                  </w:txbxContent>
                </v:textbox>
              </v:rect>
            </v:group>
            <v:group id="_x0000_s1052" style="position:absolute;left:3670;top:5768;width:3555;height:2815" coordorigin="1104,2448" coordsize="1947,1642">
              <v:shape id="_x0000_s1053" type="#_x0000_t75" style="position:absolute;left:1104;top:2448;width:1947;height:1362" fillcolor="#bbe0e3">
                <v:imagedata r:id="rId35" o:title=""/>
              </v:shape>
              <v:rect id="_x0000_s1054" style="position:absolute;left:1104;top:3648;width:1005;height:442" filled="f" fillcolor="#bbe0e3" stroked="f">
                <v:textbox style="mso-next-textbox:#_x0000_s1054" inset="1.85419mm,.92711mm,1.85419mm,.92711mm">
                  <w:txbxContent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 xml:space="preserve">insercija uz </w:t>
                      </w:r>
                    </w:p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>migraciju</w:t>
                      </w:r>
                    </w:p>
                  </w:txbxContent>
                </v:textbox>
              </v:rect>
            </v:group>
            <v:group id="_x0000_s1055" style="position:absolute;left:2268;top:3711;width:3273;height:2481" coordorigin="336,1248" coordsize="1793,1447">
              <v:shape id="_x0000_s1056" type="#_x0000_t75" style="position:absolute;left:576;top:1248;width:1553;height:1447" fillcolor="#bbe0e3">
                <v:imagedata r:id="rId36" o:title=""/>
              </v:shape>
              <v:rect id="_x0000_s1057" style="position:absolute;left:336;top:1872;width:960;height:442" filled="f" fillcolor="#bbe0e3" stroked="f">
                <v:textbox style="mso-next-textbox:#_x0000_s1057" inset="1.85419mm,.92711mm,1.85419mm,.92711mm">
                  <w:txbxContent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 xml:space="preserve">reduktivna </w:t>
                      </w:r>
                    </w:p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>eliminacija</w:t>
                      </w:r>
                    </w:p>
                  </w:txbxContent>
                </v:textbox>
              </v:rect>
            </v:group>
            <v:group id="_x0000_s1058" style="position:absolute;left:7263;top:3875;width:3500;height:2186" coordorigin="3072,1344" coordsize="1917,1275">
              <v:shape id="_x0000_s1059" type="#_x0000_t75" style="position:absolute;left:3072;top:1344;width:1690;height:1275" fillcolor="#bbe0e3">
                <v:imagedata r:id="rId37" o:title=""/>
              </v:shape>
              <v:rect id="_x0000_s1060" style="position:absolute;left:3984;top:1344;width:1005;height:442" filled="f" fillcolor="#bbe0e3" stroked="f">
                <v:textbox style="mso-next-textbox:#_x0000_s1060" inset="1.85419mm,.92711mm,1.85419mm,.92711mm">
                  <w:txbxContent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 xml:space="preserve">oksidativna </w:t>
                      </w:r>
                    </w:p>
                    <w:p w:rsidR="001D6809" w:rsidRPr="00741F16" w:rsidRDefault="001D6809" w:rsidP="001D680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9"/>
                        </w:rPr>
                      </w:pPr>
                      <w:r w:rsidRPr="00741F16">
                        <w:rPr>
                          <w:b/>
                          <w:bCs/>
                          <w:color w:val="000000"/>
                          <w:sz w:val="29"/>
                          <w:lang w:val="sr-Latn-CS"/>
                        </w:rPr>
                        <w:t>adicija</w:t>
                      </w:r>
                    </w:p>
                  </w:txbxContent>
                </v:textbox>
              </v:rect>
            </v:group>
            <v:rect id="_x0000_s1061" style="position:absolute;left:7789;top:1818;width:2709;height:825;mso-wrap-style:none;v-text-anchor:top-baseline" filled="f" fillcolor="#bbe0e3" stroked="f">
              <v:textbox style="mso-next-textbox:#_x0000_s1061;mso-fit-shape-to-text:t" inset="1.85419mm,.92711mm,1.85419mm,.92711mm">
                <w:txbxContent>
                  <w:p w:rsidR="001D6809" w:rsidRPr="00741F16" w:rsidRDefault="001D6809" w:rsidP="001D6809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000000"/>
                        <w:sz w:val="41"/>
                        <w:szCs w:val="56"/>
                      </w:rPr>
                    </w:pPr>
                    <w:r w:rsidRPr="00741F16">
                      <w:rPr>
                        <w:b/>
                        <w:bCs/>
                        <w:color w:val="000000"/>
                        <w:sz w:val="41"/>
                        <w:szCs w:val="56"/>
                        <w:lang w:val="sr-Latn-CS"/>
                      </w:rPr>
                      <w:t>Cativa postupak</w:t>
                    </w:r>
                  </w:p>
                </w:txbxContent>
              </v:textbox>
            </v:rect>
            <w10:wrap type="topAndBottom"/>
          </v:group>
          <o:OLEObject Type="Embed" ProgID="Unknown" ShapeID="_x0000_s1044" DrawAspect="Content" ObjectID="_1450647356" r:id="rId38"/>
          <o:OLEObject Type="Embed" ProgID="Unknown" ShapeID="_x0000_s1046" DrawAspect="Content" ObjectID="_1450647357" r:id="rId39"/>
          <o:OLEObject Type="Embed" ProgID="Unknown" ShapeID="_x0000_s1047" DrawAspect="Content" ObjectID="_1450647358" r:id="rId40"/>
          <o:OLEObject Type="Embed" ProgID="Unknown" ShapeID="_x0000_s1048" DrawAspect="Content" ObjectID="_1450647359" r:id="rId41"/>
          <o:OLEObject Type="Embed" ProgID="Unknown" ShapeID="_x0000_s1050" DrawAspect="Content" ObjectID="_1450647360" r:id="rId42"/>
          <o:OLEObject Type="Embed" ProgID="Unknown" ShapeID="_x0000_s1053" DrawAspect="Content" ObjectID="_1450647361" r:id="rId43"/>
          <o:OLEObject Type="Embed" ProgID="Unknown" ShapeID="_x0000_s1056" DrawAspect="Content" ObjectID="_1450647362" r:id="rId44"/>
          <o:OLEObject Type="Embed" ProgID="Unknown" ShapeID="_x0000_s1059" DrawAspect="Content" ObjectID="_1450647363" r:id="rId45"/>
        </w:pic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pl-PL"/>
        </w:rPr>
      </w:pPr>
    </w:p>
    <w:p w:rsidR="001D6809" w:rsidRPr="009041A4" w:rsidRDefault="001D6809" w:rsidP="001D6809">
      <w:pPr>
        <w:jc w:val="both"/>
        <w:rPr>
          <w:rFonts w:cs="Calibri"/>
          <w:bCs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>Prednosti Cativa postupka su:</w:t>
      </w:r>
    </w:p>
    <w:p w:rsidR="001D6809" w:rsidRPr="009041A4" w:rsidRDefault="001D6809" w:rsidP="001D6809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niža cena iridijuma</w:t>
      </w:r>
    </w:p>
    <w:p w:rsidR="001D6809" w:rsidRPr="009041A4" w:rsidRDefault="001D6809" w:rsidP="001D6809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veća selektivnost</w:t>
      </w:r>
    </w:p>
    <w:p w:rsidR="001D6809" w:rsidRPr="009041A4" w:rsidRDefault="001D6809" w:rsidP="001D6809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manja koncentracija katalizatora</w:t>
      </w:r>
    </w:p>
    <w:p w:rsidR="001D6809" w:rsidRPr="009041A4" w:rsidRDefault="001D6809" w:rsidP="001D6809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veća rastvorljivost nego kod rodijuma samim tim manja količina vode</w:t>
      </w:r>
    </w:p>
    <w:p w:rsidR="001D6809" w:rsidRPr="009041A4" w:rsidRDefault="001D6809" w:rsidP="001D6809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veći broj ciklusa koji mogu da se izvedu sa katalizatorom</w:t>
      </w:r>
    </w:p>
    <w:p w:rsidR="001D6809" w:rsidRPr="009041A4" w:rsidRDefault="001D6809" w:rsidP="001D6809">
      <w:pPr>
        <w:numPr>
          <w:ilvl w:val="0"/>
          <w:numId w:val="1"/>
        </w:numPr>
        <w:spacing w:after="0" w:line="240" w:lineRule="auto"/>
        <w:jc w:val="both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fabrike sa Monsanto postupka vrlo lako mogu da pređu na Cativa postupak</w:t>
      </w:r>
    </w:p>
    <w:p w:rsidR="001D6809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b/>
          <w:sz w:val="28"/>
          <w:szCs w:val="28"/>
          <w:lang w:val="sr-Latn-CS"/>
        </w:rPr>
      </w:pPr>
      <w:r w:rsidRPr="009041A4">
        <w:rPr>
          <w:rFonts w:cs="Calibri"/>
          <w:b/>
          <w:sz w:val="28"/>
          <w:szCs w:val="28"/>
          <w:lang w:val="sr-Latn-CS"/>
        </w:rPr>
        <w:t>3. Proizvodnja etilen-glikola iz etena</w:t>
      </w:r>
    </w:p>
    <w:p w:rsidR="001D6809" w:rsidRPr="009041A4" w:rsidRDefault="001D6809" w:rsidP="001D6809">
      <w:pPr>
        <w:jc w:val="both"/>
        <w:rPr>
          <w:rFonts w:cs="Calibri"/>
          <w:b/>
          <w:sz w:val="28"/>
          <w:szCs w:val="28"/>
          <w:lang w:val="sr-Latn-CS"/>
        </w:rPr>
      </w:pP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Danas se dobijanje etilen-oksida bazira isključivo na direktnoj oksidaciji etena u prisustvu srebra kao katalizatora. Kiseonik se aktivira na površini srebra i u molekulskom obliku reaguje sa etenom. Preostali atomski kiseonik se ne može dalje adirati već se troši na oksidaciju etena. Iz mehanizma se vidi da oko 65 do 75 % etena prelazi u etilen-oksid.</w:t>
      </w:r>
    </w:p>
    <w:p w:rsidR="001D6809" w:rsidRPr="009041A4" w:rsidRDefault="001D6809" w:rsidP="001D6809">
      <w:pPr>
        <w:jc w:val="both"/>
        <w:rPr>
          <w:rFonts w:cs="Calibri"/>
          <w:sz w:val="24"/>
          <w:szCs w:val="24"/>
          <w:lang w:val="sr-Latn-CS"/>
        </w:rPr>
      </w:pPr>
    </w:p>
    <w:p w:rsidR="001D6809" w:rsidRPr="009041A4" w:rsidRDefault="002A5489" w:rsidP="001D6809">
      <w:pPr>
        <w:jc w:val="both"/>
        <w:rPr>
          <w:rFonts w:cs="Calibri"/>
          <w:sz w:val="24"/>
          <w:szCs w:val="24"/>
          <w:lang w:val="sr-Latn-CS"/>
        </w:rPr>
      </w:pPr>
      <w:r>
        <w:rPr>
          <w:rFonts w:cs="Calibri"/>
          <w:noProof/>
          <w:sz w:val="24"/>
          <w:szCs w:val="24"/>
        </w:rPr>
        <w:pict>
          <v:shape id="_x0000_s1026" type="#_x0000_t75" style="position:absolute;left:0;text-align:left;margin-left:0;margin-top:2pt;width:351.45pt;height:79.1pt;z-index:251662336" fillcolor="#bbe0e3">
            <v:imagedata r:id="rId46" o:title=""/>
            <w10:wrap side="left"/>
          </v:shape>
          <o:OLEObject Type="Embed" ProgID="Unknown" ShapeID="_x0000_s1026" DrawAspect="Content" ObjectID="_1450647364" r:id="rId47"/>
        </w:pict>
      </w:r>
    </w:p>
    <w:p w:rsidR="001D6809" w:rsidRPr="009041A4" w:rsidRDefault="001D6809" w:rsidP="001D6809">
      <w:pPr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tabs>
          <w:tab w:val="left" w:pos="7290"/>
        </w:tabs>
        <w:rPr>
          <w:rFonts w:cs="Calibri"/>
          <w:sz w:val="24"/>
          <w:szCs w:val="24"/>
          <w:lang w:val="sr-Latn-CS"/>
        </w:rPr>
      </w:pPr>
    </w:p>
    <w:p w:rsidR="001D6809" w:rsidRPr="009041A4" w:rsidRDefault="001D6809" w:rsidP="001D6809">
      <w:pPr>
        <w:tabs>
          <w:tab w:val="left" w:pos="7290"/>
        </w:tabs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sr-Latn-CS"/>
        </w:rPr>
        <w:t xml:space="preserve">Osnovni problem u industrijskom postupku dobijanja etilen-oksida je egzotermnost reakcija epoksidacije i oksidacije etena što uzrokuje oslobađanje velike količine toplote. Pregrevanje može izazvati dezaktivaciju katalizatora. Koriste se tubularni reaktori pri čemu se kao izmenjivači toplote koriste ključali kerozin ili tetralin. </w:t>
      </w:r>
      <w:r w:rsidRPr="009041A4">
        <w:rPr>
          <w:rFonts w:cs="Calibri"/>
          <w:sz w:val="24"/>
          <w:szCs w:val="24"/>
          <w:lang w:val="it-IT"/>
        </w:rPr>
        <w:t xml:space="preserve">Toplota koja se oslobađa se koristi za generisanje vodene pare. </w:t>
      </w:r>
      <w:r w:rsidRPr="009041A4">
        <w:rPr>
          <w:rFonts w:cs="Calibri"/>
          <w:sz w:val="24"/>
          <w:szCs w:val="24"/>
          <w:lang w:val="pl-PL"/>
        </w:rPr>
        <w:t>Stepen konverzije pri prolasku kroz katalizator je oko 10 %. Danas je u novim postrojenjima vazduh zamenjen kiseonikom. Ovo je omogućilo da se CO</w:t>
      </w:r>
      <w:r w:rsidRPr="009041A4">
        <w:rPr>
          <w:rFonts w:cs="Calibri"/>
          <w:sz w:val="24"/>
          <w:szCs w:val="24"/>
          <w:vertAlign w:val="subscript"/>
          <w:lang w:val="pl-PL"/>
        </w:rPr>
        <w:t>2</w:t>
      </w:r>
      <w:r w:rsidRPr="009041A4">
        <w:rPr>
          <w:rFonts w:cs="Calibri"/>
          <w:sz w:val="24"/>
          <w:szCs w:val="24"/>
          <w:lang w:val="pl-PL"/>
        </w:rPr>
        <w:t xml:space="preserve"> koji je ranije odlazio kao otpadni gas sada trapuje u vrućem rastvoru kalijum-karbonata.</w: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 xml:space="preserve">Tipični uslovi u reaktoru su pritisak 10 do 30 bara i temperatura između 250 i  300 ° C. Katalizator je srebro koje je naneto na odgovarajućem nosaču. Obrada reakcionih gasova obuhvata ispiranje etilen-oksida sa vodom. Nakon toga se etilen-oksid isteruje iz vode pomoću vodene pare i frakcioniše u destilacionoj koloni. Voda delimično prevodi etilen-oksid u etilen-glikol. </w: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Dodatak kokatalizatora (Rb/Cs) povećava selektivnost na 94 %.</w: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sz w:val="24"/>
          <w:szCs w:val="24"/>
          <w:lang w:val="pl-PL"/>
        </w:rPr>
      </w:pPr>
    </w:p>
    <w:p w:rsidR="001D6809" w:rsidRPr="009041A4" w:rsidRDefault="001D6809" w:rsidP="001D6809">
      <w:pPr>
        <w:tabs>
          <w:tab w:val="left" w:pos="7290"/>
        </w:tabs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>Proizvodnja etilen-glikola</w: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lastRenderedPageBreak/>
        <w:t>Najveći udeo ima postupak koji se zasniva na reakciji etilen-oksida sa vodom. Trenutno su u opticaju dva postupka. Kiselo katalizovani postupak i nekatalitički postupak. U oba postupka koristi se desetostruki višak vode a postupci se razlikuju po uslovima reakcije:</w:t>
      </w:r>
    </w:p>
    <w:p w:rsidR="001D6809" w:rsidRPr="009041A4" w:rsidRDefault="001D6809" w:rsidP="001D6809">
      <w:pPr>
        <w:numPr>
          <w:ilvl w:val="0"/>
          <w:numId w:val="2"/>
        </w:numPr>
        <w:tabs>
          <w:tab w:val="left" w:pos="7290"/>
        </w:tabs>
        <w:spacing w:after="0" w:line="240" w:lineRule="auto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katalitički – 0,5 do 1 % H</w:t>
      </w:r>
      <w:r w:rsidRPr="009041A4">
        <w:rPr>
          <w:rFonts w:cs="Calibri"/>
          <w:bCs/>
          <w:sz w:val="24"/>
          <w:szCs w:val="24"/>
          <w:vertAlign w:val="subscript"/>
          <w:lang w:val="sr-Latn-CS"/>
        </w:rPr>
        <w:t>2</w:t>
      </w:r>
      <w:r w:rsidRPr="009041A4">
        <w:rPr>
          <w:rFonts w:cs="Calibri"/>
          <w:bCs/>
          <w:sz w:val="24"/>
          <w:szCs w:val="24"/>
          <w:lang w:val="sr-Latn-CS"/>
        </w:rPr>
        <w:t>SO</w:t>
      </w:r>
      <w:r w:rsidRPr="009041A4">
        <w:rPr>
          <w:rFonts w:cs="Calibri"/>
          <w:bCs/>
          <w:sz w:val="24"/>
          <w:szCs w:val="24"/>
          <w:vertAlign w:val="subscript"/>
          <w:lang w:val="sr-Latn-CS"/>
        </w:rPr>
        <w:t>4</w:t>
      </w:r>
      <w:r w:rsidRPr="009041A4">
        <w:rPr>
          <w:rFonts w:cs="Calibri"/>
          <w:bCs/>
          <w:sz w:val="24"/>
          <w:szCs w:val="24"/>
          <w:lang w:val="sr-Latn-CS"/>
        </w:rPr>
        <w:t xml:space="preserve">, normalni pritisak i 50 do 70 </w:t>
      </w:r>
      <w:r w:rsidRPr="009041A4">
        <w:rPr>
          <w:rFonts w:cs="Calibri"/>
          <w:bCs/>
          <w:sz w:val="24"/>
          <w:szCs w:val="24"/>
          <w:lang w:val="pl-PL"/>
        </w:rPr>
        <w:t>°</w:t>
      </w:r>
      <w:r w:rsidRPr="009041A4">
        <w:rPr>
          <w:rFonts w:cs="Calibri"/>
          <w:bCs/>
          <w:sz w:val="24"/>
          <w:szCs w:val="24"/>
          <w:lang w:val="sr-Latn-CS"/>
        </w:rPr>
        <w:t xml:space="preserve"> C</w:t>
      </w:r>
    </w:p>
    <w:p w:rsidR="001D6809" w:rsidRPr="009041A4" w:rsidRDefault="001D6809" w:rsidP="001D6809">
      <w:pPr>
        <w:numPr>
          <w:ilvl w:val="0"/>
          <w:numId w:val="2"/>
        </w:numPr>
        <w:tabs>
          <w:tab w:val="left" w:pos="7290"/>
        </w:tabs>
        <w:spacing w:after="0" w:line="240" w:lineRule="auto"/>
        <w:rPr>
          <w:rFonts w:cs="Calibri"/>
          <w:bCs/>
          <w:sz w:val="24"/>
          <w:szCs w:val="24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nekatalitički pritisak od 20 do 40 bara i temp. 140 do 230 </w:t>
      </w:r>
      <w:r w:rsidRPr="009041A4">
        <w:rPr>
          <w:rFonts w:cs="Calibri"/>
          <w:bCs/>
          <w:sz w:val="24"/>
          <w:szCs w:val="24"/>
        </w:rPr>
        <w:t>°</w:t>
      </w:r>
      <w:r w:rsidRPr="009041A4">
        <w:rPr>
          <w:rFonts w:cs="Calibri"/>
          <w:bCs/>
          <w:sz w:val="24"/>
          <w:szCs w:val="24"/>
          <w:lang w:val="sr-Latn-CS"/>
        </w:rPr>
        <w:t xml:space="preserve"> C</w: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bCs/>
          <w:sz w:val="24"/>
          <w:szCs w:val="24"/>
          <w:lang w:val="sr-Latn-CS"/>
        </w:rPr>
      </w:pPr>
    </w:p>
    <w:p w:rsidR="001D6809" w:rsidRPr="009041A4" w:rsidRDefault="001D6809" w:rsidP="001D6809">
      <w:pPr>
        <w:tabs>
          <w:tab w:val="left" w:pos="7290"/>
        </w:tabs>
        <w:rPr>
          <w:rFonts w:cs="Calibri"/>
          <w:bCs/>
          <w:sz w:val="24"/>
          <w:szCs w:val="24"/>
          <w:lang w:val="it-IT"/>
        </w:rPr>
      </w:pPr>
      <w:r w:rsidRPr="009041A4">
        <w:rPr>
          <w:rFonts w:cs="Calibri"/>
          <w:bCs/>
          <w:sz w:val="24"/>
          <w:szCs w:val="24"/>
          <w:lang w:val="pl-PL"/>
        </w:rPr>
        <w:t xml:space="preserve">Selektivnost reakcije u nastajanju etilen-glikola je oko 90 %. </w:t>
      </w:r>
      <w:r w:rsidRPr="009041A4">
        <w:rPr>
          <w:rFonts w:cs="Calibri"/>
          <w:bCs/>
          <w:sz w:val="24"/>
          <w:szCs w:val="24"/>
          <w:lang w:val="it-IT"/>
        </w:rPr>
        <w:t>Ostatak čine di-, tri- i polietilen-glikoli.</w: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bCs/>
          <w:sz w:val="24"/>
          <w:szCs w:val="24"/>
          <w:lang w:val="it-IT"/>
        </w:rPr>
      </w:pPr>
      <w:r w:rsidRPr="009041A4">
        <w:rPr>
          <w:rFonts w:cs="Calibri"/>
        </w:rPr>
        <w:object w:dxaOrig="7349" w:dyaOrig="2962">
          <v:shape id="_x0000_i1025" type="#_x0000_t75" style="width:390pt;height:156.75pt" o:ole="">
            <v:imagedata r:id="rId48" o:title=""/>
          </v:shape>
          <o:OLEObject Type="Embed" ProgID="ACD.ChemSketch.20" ShapeID="_x0000_i1025" DrawAspect="Content" ObjectID="_1450647345" r:id="rId49"/>
        </w:objec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bCs/>
          <w:sz w:val="24"/>
          <w:szCs w:val="24"/>
          <w:lang w:val="it-IT"/>
        </w:rPr>
      </w:pPr>
    </w:p>
    <w:p w:rsidR="001D6809" w:rsidRDefault="001D6809" w:rsidP="001D6809">
      <w:pPr>
        <w:tabs>
          <w:tab w:val="left" w:pos="7290"/>
        </w:tabs>
        <w:rPr>
          <w:rFonts w:cs="Calibri"/>
          <w:sz w:val="24"/>
          <w:szCs w:val="24"/>
          <w:lang w:val="it-IT"/>
        </w:rPr>
      </w:pPr>
      <w:r w:rsidRPr="009041A4">
        <w:rPr>
          <w:rFonts w:cs="Calibri"/>
          <w:sz w:val="24"/>
          <w:szCs w:val="24"/>
          <w:lang w:val="it-IT"/>
        </w:rPr>
        <w:t>Etilen-glikol se koristi kao antifriz i kao sirovina za sintezu poliestara (polietilen-tereftalat PET).</w: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sz w:val="24"/>
          <w:szCs w:val="24"/>
          <w:lang w:val="it-IT"/>
        </w:rPr>
      </w:pPr>
    </w:p>
    <w:p w:rsidR="001D6809" w:rsidRPr="009041A4" w:rsidRDefault="001D6809" w:rsidP="001D6809">
      <w:pPr>
        <w:tabs>
          <w:tab w:val="left" w:pos="7290"/>
        </w:tabs>
        <w:rPr>
          <w:rFonts w:cs="Calibri"/>
          <w:b/>
          <w:sz w:val="28"/>
          <w:szCs w:val="28"/>
          <w:lang w:val="it-IT"/>
        </w:rPr>
      </w:pPr>
      <w:r w:rsidRPr="009041A4">
        <w:rPr>
          <w:rFonts w:cs="Calibri"/>
          <w:b/>
          <w:sz w:val="28"/>
          <w:szCs w:val="28"/>
          <w:lang w:val="it-IT"/>
        </w:rPr>
        <w:t>4. Proizvodnja vinilhlorida iz etena</w:t>
      </w:r>
    </w:p>
    <w:p w:rsidR="001D6809" w:rsidRPr="009041A4" w:rsidRDefault="001D6809" w:rsidP="001D6809">
      <w:pPr>
        <w:tabs>
          <w:tab w:val="left" w:pos="7290"/>
        </w:tabs>
        <w:rPr>
          <w:rFonts w:cs="Calibri"/>
          <w:sz w:val="24"/>
          <w:szCs w:val="24"/>
          <w:lang w:val="it-IT"/>
        </w:rPr>
      </w:pPr>
    </w:p>
    <w:p w:rsidR="001D6809" w:rsidRPr="009041A4" w:rsidRDefault="001D6809" w:rsidP="001D6809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es-ES"/>
        </w:rPr>
        <w:t xml:space="preserve">1,2-dihloretan je sirovina za proizvodnju vinil-hlorida koji se danas isključivo dobija iz njega. 1,2-dihlor etan </w:t>
      </w:r>
      <w:r w:rsidRPr="009041A4">
        <w:rPr>
          <w:rFonts w:cs="Calibri"/>
          <w:sz w:val="24"/>
          <w:szCs w:val="24"/>
          <w:lang w:val="sr-Latn-CS"/>
        </w:rPr>
        <w:t xml:space="preserve">može se dobiti adicijom hlora na eten ili oksihlorovanjem etena sa HCl i kiseonikom. </w:t>
      </w:r>
    </w:p>
    <w:p w:rsidR="001D6809" w:rsidRPr="009041A4" w:rsidRDefault="001D6809" w:rsidP="001D6809">
      <w:pPr>
        <w:ind w:firstLine="720"/>
        <w:rPr>
          <w:rFonts w:cs="Calibri"/>
          <w:sz w:val="24"/>
          <w:szCs w:val="24"/>
          <w:lang w:val="es-ES"/>
        </w:rPr>
      </w:pPr>
      <w:r w:rsidRPr="009041A4">
        <w:rPr>
          <w:rFonts w:cs="Calibri"/>
          <w:sz w:val="24"/>
          <w:szCs w:val="24"/>
          <w:lang w:val="sr-Latn-CS"/>
        </w:rPr>
        <w:t xml:space="preserve">Adicija hlora na eten se odvija u tečnoj fazi pri čemu se nastali dihloretan koristi kao rastvarač. </w:t>
      </w:r>
      <w:r w:rsidRPr="009041A4">
        <w:rPr>
          <w:rFonts w:cs="Calibri"/>
          <w:sz w:val="24"/>
          <w:szCs w:val="24"/>
          <w:lang w:val="es-ES"/>
        </w:rPr>
        <w:t>Kao katalizatori se koriste FeCl3, CuCl2 ili SbCl3. Reakcija se izvodi na 40 do 70 ° C pri pritisku od 4 do 5 bara.</w:t>
      </w:r>
    </w:p>
    <w:p w:rsidR="001D6809" w:rsidRPr="009041A4" w:rsidRDefault="001D6809" w:rsidP="001D6809">
      <w:pPr>
        <w:ind w:firstLine="720"/>
        <w:rPr>
          <w:rFonts w:cs="Calibri"/>
          <w:sz w:val="24"/>
          <w:szCs w:val="24"/>
          <w:lang w:val="es-ES"/>
        </w:rPr>
      </w:pPr>
      <w:r>
        <w:rPr>
          <w:rFonts w:cs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99695</wp:posOffset>
            </wp:positionV>
            <wp:extent cx="3810000" cy="409575"/>
            <wp:effectExtent l="0" t="0" r="0" b="0"/>
            <wp:wrapTight wrapText="left">
              <wp:wrapPolygon edited="0">
                <wp:start x="20196" y="2009"/>
                <wp:lineTo x="540" y="8037"/>
                <wp:lineTo x="540" y="14065"/>
                <wp:lineTo x="13824" y="18084"/>
                <wp:lineTo x="13824" y="18084"/>
                <wp:lineTo x="15228" y="18084"/>
                <wp:lineTo x="17820" y="18084"/>
                <wp:lineTo x="21600" y="9042"/>
                <wp:lineTo x="21600" y="2009"/>
                <wp:lineTo x="20196" y="2009"/>
              </wp:wrapPolygon>
            </wp:wrapTight>
            <wp:docPr id="65" name="Picture 6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icture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809" w:rsidRPr="009041A4" w:rsidRDefault="001D6809" w:rsidP="001D6809">
      <w:pPr>
        <w:ind w:firstLine="720"/>
        <w:rPr>
          <w:rFonts w:cs="Calibri"/>
          <w:sz w:val="24"/>
          <w:szCs w:val="24"/>
          <w:lang w:val="es-ES"/>
        </w:rPr>
      </w:pPr>
    </w:p>
    <w:p w:rsidR="001D6809" w:rsidRPr="009041A4" w:rsidRDefault="001D6809" w:rsidP="001D6809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lastRenderedPageBreak/>
        <w:t>Reakcija se odvija po elektrofilnom jonskom mehanizmu a katalizator izaziva polarizaciju molekula hlora i omogućava elektrofilni napad.</w:t>
      </w:r>
    </w:p>
    <w:p w:rsidR="001D6809" w:rsidRPr="009041A4" w:rsidRDefault="001D6809" w:rsidP="001D6809">
      <w:pPr>
        <w:ind w:firstLine="720"/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Postupak oksihlorovanja se izvodi u gasnoj fazi. U reakciji etena sa anhidrovanim HCl i vazduhom na 220 do 240 ° C dolazi do prevođenja u dihloretan.</w:t>
      </w:r>
    </w:p>
    <w:p w:rsidR="001D6809" w:rsidRPr="009041A4" w:rsidRDefault="001D6809" w:rsidP="001D6809">
      <w:pPr>
        <w:rPr>
          <w:rFonts w:cs="Calibri"/>
          <w:sz w:val="24"/>
          <w:szCs w:val="24"/>
          <w:lang w:val="pl-PL"/>
        </w:rPr>
      </w:pPr>
    </w:p>
    <w:p w:rsidR="001D6809" w:rsidRPr="009041A4" w:rsidRDefault="001D6809" w:rsidP="001D6809">
      <w:pPr>
        <w:rPr>
          <w:rFonts w:cs="Calibri"/>
          <w:sz w:val="24"/>
          <w:szCs w:val="24"/>
          <w:lang w:val="pl-PL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5631180" cy="389255"/>
            <wp:effectExtent l="0" t="0" r="7620" b="0"/>
            <wp:docPr id="4" name="Picture 4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09" w:rsidRPr="009041A4" w:rsidRDefault="001D6809" w:rsidP="001D6809">
      <w:pPr>
        <w:rPr>
          <w:rFonts w:cs="Calibri"/>
          <w:sz w:val="24"/>
          <w:szCs w:val="24"/>
          <w:lang w:val="pl-PL"/>
        </w:rPr>
      </w:pPr>
    </w:p>
    <w:p w:rsidR="001D6809" w:rsidRPr="009041A4" w:rsidRDefault="001D6809" w:rsidP="001D6809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Kao katalizator se koristi CuCl2 na nosaču. Uloga katalizatora je da da se ponaša kao hlorujući agens pri čemu se on regeneriše reakcijom sa HCl i kiseonikom. U ovom postupku ne dolazi do izdvajanja hlora. Modifikacija ovoga postupka zasniva se na reakciji u vodenom rastvoru CuCl2 zakišeljenom sa HCl. Prednost ovoga postupka je što se velika količina toplote koja se oslobađa u ovoj reakciji troši na isparavanje vodene pare. Nedostatak je problem korozije koji se javlja sa toplim vodenim rastvorom HCl.</w:t>
      </w:r>
    </w:p>
    <w:p w:rsidR="001D6809" w:rsidRPr="009041A4" w:rsidRDefault="001D6809" w:rsidP="001D6809">
      <w:pPr>
        <w:rPr>
          <w:rFonts w:cs="Calibri"/>
          <w:b/>
          <w:bCs/>
          <w:sz w:val="24"/>
          <w:szCs w:val="24"/>
          <w:lang w:val="sr-Latn-CS"/>
        </w:rPr>
      </w:pPr>
      <w:r w:rsidRPr="009041A4">
        <w:rPr>
          <w:rFonts w:cs="Calibri"/>
          <w:b/>
          <w:bCs/>
          <w:sz w:val="24"/>
          <w:szCs w:val="24"/>
          <w:lang w:val="sr-Latn-CS"/>
        </w:rPr>
        <w:t xml:space="preserve">2CuCl2 + C2H4          </w:t>
      </w:r>
      <w:r w:rsidRPr="009041A4">
        <w:rPr>
          <w:rFonts w:cs="Calibri"/>
          <w:b/>
          <w:bCs/>
          <w:sz w:val="24"/>
          <w:szCs w:val="24"/>
          <w:lang w:val="sr-Latn-CS"/>
        </w:rPr>
        <w:tab/>
        <w:t xml:space="preserve"> </w:t>
      </w:r>
      <w:r w:rsidRPr="009041A4">
        <w:rPr>
          <w:rFonts w:cs="Calibri"/>
          <w:b/>
          <w:bCs/>
          <w:sz w:val="24"/>
          <w:szCs w:val="24"/>
          <w:lang w:val="sr-Latn-CS"/>
        </w:rPr>
        <w:tab/>
        <w:t>C2H4Cl2 + Cu2Cl2</w:t>
      </w:r>
    </w:p>
    <w:p w:rsidR="001D6809" w:rsidRPr="003A5B9A" w:rsidRDefault="001D6809" w:rsidP="001D6809">
      <w:pPr>
        <w:rPr>
          <w:rFonts w:cs="Calibri"/>
          <w:sz w:val="24"/>
          <w:szCs w:val="24"/>
        </w:rPr>
      </w:pPr>
      <w:r w:rsidRPr="009041A4">
        <w:rPr>
          <w:rFonts w:cs="Calibri"/>
          <w:b/>
          <w:bCs/>
          <w:sz w:val="24"/>
          <w:szCs w:val="24"/>
          <w:lang w:val="sr-Latn-CS"/>
        </w:rPr>
        <w:t xml:space="preserve">Cu2Cl2 + HCl + 1/2 O2            </w:t>
      </w:r>
      <w:r w:rsidRPr="009041A4">
        <w:rPr>
          <w:rFonts w:cs="Calibri"/>
          <w:b/>
          <w:bCs/>
          <w:sz w:val="24"/>
          <w:szCs w:val="24"/>
          <w:lang w:val="sr-Latn-CS"/>
        </w:rPr>
        <w:tab/>
        <w:t xml:space="preserve"> 2 CuCl2 + H2O            </w:t>
      </w:r>
    </w:p>
    <w:p w:rsidR="001D6809" w:rsidRPr="009041A4" w:rsidRDefault="001D6809" w:rsidP="001D6809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Vinil-hlorid se danas dobija isključivo dehidro-hlorovanjem dihloretana u gasnoj fazi. Reakcija se izvodi na 500 – 600 ° C pri pritisku od 25 do 35 bara u tubularnim reaktorima. Reakcija se odvija radikalskim mehanizmom. Ponekad se dodaje mala količina CCl4 kao inicijatora. Oslobođeni HCl u ovoj reakciji se može koristiti u postupku oksihlorovanja ili se može koristiti za dobijanje hlora elektrolitički ili oksidacionim postupcima.</w:t>
      </w:r>
    </w:p>
    <w:p w:rsidR="001D6809" w:rsidRPr="009041A4" w:rsidRDefault="001D6809" w:rsidP="001D6809">
      <w:pPr>
        <w:rPr>
          <w:rFonts w:cs="Calibri"/>
          <w:sz w:val="24"/>
          <w:szCs w:val="24"/>
          <w:lang w:val="sr-Latn-CS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3277235" cy="371475"/>
            <wp:effectExtent l="19050" t="0" r="0" b="0"/>
            <wp:docPr id="5" name="Picture 5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809" w:rsidRDefault="001D6809" w:rsidP="001D6809">
      <w:pPr>
        <w:rPr>
          <w:rFonts w:cs="Calibri"/>
          <w:sz w:val="24"/>
          <w:szCs w:val="24"/>
          <w:lang w:val="sr-Latn-CS"/>
        </w:rPr>
      </w:pPr>
    </w:p>
    <w:p w:rsidR="00170C0E" w:rsidRDefault="00170C0E" w:rsidP="00170C0E">
      <w:pPr>
        <w:jc w:val="center"/>
        <w:rPr>
          <w:sz w:val="28"/>
          <w:szCs w:val="28"/>
        </w:rPr>
      </w:pPr>
      <w:hyperlink r:id="rId53" w:history="1">
        <w:r>
          <w:rPr>
            <w:rStyle w:val="Hyperlink"/>
            <w:sz w:val="28"/>
            <w:szCs w:val="28"/>
          </w:rPr>
          <w:t>www.maturski.org</w:t>
        </w:r>
      </w:hyperlink>
    </w:p>
    <w:p w:rsidR="00D54E6E" w:rsidRPr="001D6809" w:rsidRDefault="00D54E6E">
      <w:pPr>
        <w:rPr>
          <w:lang w:val="pl-PL"/>
        </w:rPr>
      </w:pPr>
    </w:p>
    <w:sectPr w:rsidR="00D54E6E" w:rsidRPr="001D6809" w:rsidSect="004F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173"/>
    <w:multiLevelType w:val="hybridMultilevel"/>
    <w:tmpl w:val="90AA6FCA"/>
    <w:lvl w:ilvl="0" w:tplc="05C246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5498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069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CBB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EF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017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0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220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AC2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B3AFA"/>
    <w:multiLevelType w:val="hybridMultilevel"/>
    <w:tmpl w:val="5D2CE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39B9"/>
    <w:multiLevelType w:val="hybridMultilevel"/>
    <w:tmpl w:val="4F6AE3BE"/>
    <w:lvl w:ilvl="0" w:tplc="6DF6F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A4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88BA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E38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2E3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093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2C8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BC6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AA6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82DC5"/>
    <w:multiLevelType w:val="hybridMultilevel"/>
    <w:tmpl w:val="114283DA"/>
    <w:lvl w:ilvl="0" w:tplc="BB16D8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BCF6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0F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023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CB8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0CD3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45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EA2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260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D6809"/>
    <w:rsid w:val="00064B99"/>
    <w:rsid w:val="00170C0E"/>
    <w:rsid w:val="001D6809"/>
    <w:rsid w:val="00277892"/>
    <w:rsid w:val="002A5489"/>
    <w:rsid w:val="004F7B1A"/>
    <w:rsid w:val="006006A0"/>
    <w:rsid w:val="00BD482E"/>
    <w:rsid w:val="00D54E6E"/>
    <w:rsid w:val="00ED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8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06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9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5.emf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oleObject" Target="embeddings/oleObject2.bin"/><Relationship Id="rId29" Type="http://schemas.openxmlformats.org/officeDocument/2006/relationships/image" Target="media/image14.jpeg"/><Relationship Id="rId41" Type="http://schemas.openxmlformats.org/officeDocument/2006/relationships/oleObject" Target="embeddings/oleObject14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oleObject" Target="embeddings/oleObject6.bin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8.bin"/><Relationship Id="rId53" Type="http://schemas.openxmlformats.org/officeDocument/2006/relationships/hyperlink" Target="http://www.maturski.org" TargetMode="External"/><Relationship Id="rId5" Type="http://schemas.openxmlformats.org/officeDocument/2006/relationships/hyperlink" Target="http://www.maturski.org" TargetMode="External"/><Relationship Id="rId15" Type="http://schemas.openxmlformats.org/officeDocument/2006/relationships/image" Target="media/image10.wmf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10.bin"/><Relationship Id="rId36" Type="http://schemas.openxmlformats.org/officeDocument/2006/relationships/image" Target="media/image21.wmf"/><Relationship Id="rId49" Type="http://schemas.openxmlformats.org/officeDocument/2006/relationships/oleObject" Target="embeddings/oleObject20.bin"/><Relationship Id="rId10" Type="http://schemas.openxmlformats.org/officeDocument/2006/relationships/image" Target="media/image5.wmf"/><Relationship Id="rId19" Type="http://schemas.openxmlformats.org/officeDocument/2006/relationships/oleObject" Target="embeddings/oleObject1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8" Type="http://schemas.openxmlformats.org/officeDocument/2006/relationships/image" Target="media/image3.jpeg"/><Relationship Id="rId51" Type="http://schemas.openxmlformats.org/officeDocument/2006/relationships/image" Target="media/image2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Dobijanje metanola</dc:title>
  <dc:subject/>
  <dc:creator>BsR</dc:creator>
  <cp:keywords/>
  <dc:description/>
  <cp:lastModifiedBy>voodoo</cp:lastModifiedBy>
  <cp:revision>5</cp:revision>
  <dcterms:created xsi:type="dcterms:W3CDTF">2013-12-02T20:57:00Z</dcterms:created>
  <dcterms:modified xsi:type="dcterms:W3CDTF">2014-01-07T23:49:00Z</dcterms:modified>
</cp:coreProperties>
</file>